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A1694B" w14:textId="625899ED" w:rsidR="000E71E4" w:rsidRDefault="000E71E4" w:rsidP="000E71E4">
      <w:pPr>
        <w:shd w:val="clear" w:color="auto" w:fill="FFFFFF"/>
        <w:spacing w:after="100" w:afterAutospacing="1" w:line="240" w:lineRule="auto"/>
        <w:jc w:val="center"/>
        <w:outlineLvl w:val="2"/>
        <w:rPr>
          <w:rFonts w:ascii="Arial" w:eastAsia="Times New Roman" w:hAnsi="Arial" w:cs="Arial"/>
          <w:b/>
          <w:bCs/>
          <w:sz w:val="36"/>
          <w:szCs w:val="36"/>
          <w:lang w:eastAsia="en-GB"/>
        </w:rPr>
      </w:pPr>
      <w:r w:rsidRPr="000E71E4">
        <w:rPr>
          <w:rFonts w:ascii="Arial" w:eastAsia="Times New Roman" w:hAnsi="Arial" w:cs="Arial"/>
          <w:b/>
          <w:bCs/>
          <w:sz w:val="36"/>
          <w:szCs w:val="36"/>
          <w:lang w:eastAsia="en-GB"/>
        </w:rPr>
        <w:t xml:space="preserve">RESIDUAL </w:t>
      </w:r>
      <w:r w:rsidR="00A37A48">
        <w:rPr>
          <w:rFonts w:ascii="Arial" w:eastAsia="Times New Roman" w:hAnsi="Arial" w:cs="Arial"/>
          <w:b/>
          <w:bCs/>
          <w:sz w:val="36"/>
          <w:szCs w:val="36"/>
          <w:lang w:eastAsia="en-GB"/>
        </w:rPr>
        <w:t>HAZARDS</w:t>
      </w:r>
      <w:bookmarkStart w:id="0" w:name="_GoBack"/>
      <w:bookmarkEnd w:id="0"/>
    </w:p>
    <w:p w14:paraId="5123ABC4" w14:textId="77BDEAC4" w:rsidR="00C67102" w:rsidRPr="00C67102" w:rsidRDefault="00C67102" w:rsidP="000E71E4">
      <w:pPr>
        <w:shd w:val="clear" w:color="auto" w:fill="FFFFFF"/>
        <w:spacing w:after="100" w:afterAutospacing="1" w:line="240" w:lineRule="auto"/>
        <w:jc w:val="center"/>
        <w:outlineLvl w:val="2"/>
        <w:rPr>
          <w:rFonts w:ascii="Arial" w:eastAsia="Times New Roman" w:hAnsi="Arial" w:cs="Arial"/>
          <w:b/>
          <w:bCs/>
          <w:sz w:val="28"/>
          <w:szCs w:val="28"/>
          <w:lang w:eastAsia="en-GB"/>
        </w:rPr>
      </w:pPr>
      <w:r w:rsidRPr="00C67102">
        <w:rPr>
          <w:rFonts w:ascii="Arial" w:eastAsia="Times New Roman" w:hAnsi="Arial" w:cs="Arial"/>
          <w:b/>
          <w:bCs/>
          <w:sz w:val="28"/>
          <w:szCs w:val="28"/>
          <w:lang w:eastAsia="en-GB"/>
        </w:rPr>
        <w:t xml:space="preserve">(Examples </w:t>
      </w:r>
      <w:r w:rsidR="005C12BB">
        <w:rPr>
          <w:rFonts w:ascii="Arial" w:eastAsia="Times New Roman" w:hAnsi="Arial" w:cs="Arial"/>
          <w:b/>
          <w:bCs/>
          <w:sz w:val="28"/>
          <w:szCs w:val="28"/>
          <w:lang w:eastAsia="en-GB"/>
        </w:rPr>
        <w:t>only</w:t>
      </w:r>
      <w:r w:rsidRPr="00C67102">
        <w:rPr>
          <w:rFonts w:ascii="Arial" w:eastAsia="Times New Roman" w:hAnsi="Arial" w:cs="Arial"/>
          <w:b/>
          <w:bCs/>
          <w:sz w:val="28"/>
          <w:szCs w:val="28"/>
          <w:lang w:eastAsia="en-GB"/>
        </w:rPr>
        <w:t>)</w:t>
      </w:r>
    </w:p>
    <w:p w14:paraId="2FE5A4CD" w14:textId="5D5137D0" w:rsidR="000E71E4" w:rsidRPr="000E71E4" w:rsidRDefault="000E71E4" w:rsidP="000E71E4">
      <w:pPr>
        <w:shd w:val="clear" w:color="auto" w:fill="FFFFFF"/>
        <w:spacing w:after="100" w:afterAutospacing="1" w:line="240" w:lineRule="auto"/>
        <w:outlineLvl w:val="2"/>
        <w:rPr>
          <w:rFonts w:ascii="Arial" w:eastAsia="Times New Roman" w:hAnsi="Arial" w:cs="Arial"/>
          <w:b/>
          <w:bCs/>
          <w:sz w:val="24"/>
          <w:szCs w:val="24"/>
          <w:lang w:eastAsia="en-GB"/>
        </w:rPr>
      </w:pPr>
      <w:r w:rsidRPr="000E71E4">
        <w:rPr>
          <w:rFonts w:ascii="Arial" w:eastAsia="Times New Roman" w:hAnsi="Arial" w:cs="Arial"/>
          <w:b/>
          <w:bCs/>
          <w:sz w:val="24"/>
          <w:szCs w:val="24"/>
          <w:lang w:eastAsia="en-GB"/>
        </w:rPr>
        <w:t>Architectural</w:t>
      </w:r>
    </w:p>
    <w:tbl>
      <w:tblPr>
        <w:tblStyle w:val="TableGrid"/>
        <w:tblW w:w="8766" w:type="dxa"/>
        <w:tblLook w:val="04A0" w:firstRow="1" w:lastRow="0" w:firstColumn="1" w:lastColumn="0" w:noHBand="0" w:noVBand="1"/>
      </w:tblPr>
      <w:tblGrid>
        <w:gridCol w:w="1472"/>
        <w:gridCol w:w="1377"/>
        <w:gridCol w:w="5917"/>
      </w:tblGrid>
      <w:tr w:rsidR="000E71E4" w:rsidRPr="000E71E4" w14:paraId="066AB80E" w14:textId="77777777" w:rsidTr="005C12BB">
        <w:tc>
          <w:tcPr>
            <w:tcW w:w="1472" w:type="dxa"/>
            <w:shd w:val="clear" w:color="auto" w:fill="BFBFBF" w:themeFill="background1" w:themeFillShade="BF"/>
            <w:hideMark/>
          </w:tcPr>
          <w:p w14:paraId="17F01F32" w14:textId="77777777" w:rsidR="000E71E4" w:rsidRPr="000E71E4" w:rsidRDefault="000E71E4" w:rsidP="000E71E4">
            <w:pPr>
              <w:spacing w:after="165"/>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Residual Hazard</w:t>
            </w:r>
          </w:p>
        </w:tc>
        <w:tc>
          <w:tcPr>
            <w:tcW w:w="1377" w:type="dxa"/>
            <w:shd w:val="clear" w:color="auto" w:fill="BFBFBF" w:themeFill="background1" w:themeFillShade="BF"/>
            <w:hideMark/>
          </w:tcPr>
          <w:p w14:paraId="71E98904" w14:textId="77777777" w:rsidR="000E71E4" w:rsidRPr="000E71E4" w:rsidRDefault="000E71E4" w:rsidP="000E71E4">
            <w:pPr>
              <w:spacing w:after="165"/>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Location</w:t>
            </w:r>
          </w:p>
        </w:tc>
        <w:tc>
          <w:tcPr>
            <w:tcW w:w="5917" w:type="dxa"/>
            <w:shd w:val="clear" w:color="auto" w:fill="BFBFBF" w:themeFill="background1" w:themeFillShade="BF"/>
            <w:hideMark/>
          </w:tcPr>
          <w:p w14:paraId="273A6613" w14:textId="77777777" w:rsidR="000E71E4" w:rsidRPr="000E71E4" w:rsidRDefault="000E71E4" w:rsidP="000E71E4">
            <w:pPr>
              <w:spacing w:after="165"/>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Comment</w:t>
            </w:r>
          </w:p>
        </w:tc>
      </w:tr>
      <w:tr w:rsidR="000E71E4" w:rsidRPr="000E71E4" w14:paraId="16E68504" w14:textId="77777777" w:rsidTr="000E71E4">
        <w:tc>
          <w:tcPr>
            <w:tcW w:w="1472" w:type="dxa"/>
            <w:hideMark/>
          </w:tcPr>
          <w:p w14:paraId="472399B2"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Working at Height</w:t>
            </w:r>
          </w:p>
        </w:tc>
        <w:tc>
          <w:tcPr>
            <w:tcW w:w="1377" w:type="dxa"/>
            <w:hideMark/>
          </w:tcPr>
          <w:p w14:paraId="3BCC2CBD"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Glass Panels in Facade</w:t>
            </w:r>
          </w:p>
        </w:tc>
        <w:tc>
          <w:tcPr>
            <w:tcW w:w="5917" w:type="dxa"/>
            <w:hideMark/>
          </w:tcPr>
          <w:p w14:paraId="22DD17CB"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The 22no replacement units installed must be cleaned by trained operatives using the cherry picker access parked at Concourse level or the house cradle once it is commissioned.</w:t>
            </w:r>
            <w:r w:rsidRPr="000E71E4">
              <w:rPr>
                <w:rFonts w:ascii="Arial" w:eastAsia="Times New Roman" w:hAnsi="Arial" w:cs="Arial"/>
                <w:i/>
                <w:iCs/>
                <w:color w:val="212529"/>
                <w:sz w:val="24"/>
                <w:szCs w:val="24"/>
                <w:lang w:eastAsia="en-GB"/>
              </w:rPr>
              <w:br/>
              <w:t>Please refer to Glazing Section in Architectural File, Section 5.10 for Method Statement and Risk Assessments</w:t>
            </w:r>
          </w:p>
        </w:tc>
      </w:tr>
      <w:tr w:rsidR="000E71E4" w:rsidRPr="000E71E4" w14:paraId="03C42B5F" w14:textId="77777777" w:rsidTr="000E71E4">
        <w:tc>
          <w:tcPr>
            <w:tcW w:w="1472" w:type="dxa"/>
            <w:hideMark/>
          </w:tcPr>
          <w:p w14:paraId="24899BC2"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Glass Breakages</w:t>
            </w:r>
          </w:p>
        </w:tc>
        <w:tc>
          <w:tcPr>
            <w:tcW w:w="1377" w:type="dxa"/>
            <w:hideMark/>
          </w:tcPr>
          <w:p w14:paraId="4E2928E2"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Bowl side Glazing</w:t>
            </w:r>
          </w:p>
        </w:tc>
        <w:tc>
          <w:tcPr>
            <w:tcW w:w="5917" w:type="dxa"/>
            <w:hideMark/>
          </w:tcPr>
          <w:p w14:paraId="1C1243EA" w14:textId="00256881" w:rsidR="000E71E4" w:rsidRPr="000E71E4" w:rsidRDefault="000E71E4" w:rsidP="000E71E4">
            <w:pPr>
              <w:spacing w:after="165"/>
              <w:rPr>
                <w:rFonts w:ascii="Arial" w:eastAsia="Times New Roman" w:hAnsi="Arial" w:cs="Arial"/>
                <w:i/>
                <w:iCs/>
                <w:color w:val="212529"/>
                <w:sz w:val="24"/>
                <w:szCs w:val="24"/>
                <w:lang w:eastAsia="en-GB"/>
              </w:rPr>
            </w:pPr>
            <w:proofErr w:type="gramStart"/>
            <w:r w:rsidRPr="000E71E4">
              <w:rPr>
                <w:rFonts w:ascii="Arial" w:eastAsia="Times New Roman" w:hAnsi="Arial" w:cs="Arial"/>
                <w:i/>
                <w:iCs/>
                <w:color w:val="212529"/>
                <w:sz w:val="24"/>
                <w:szCs w:val="24"/>
                <w:lang w:eastAsia="en-GB"/>
              </w:rPr>
              <w:t>In the event that</w:t>
            </w:r>
            <w:proofErr w:type="gramEnd"/>
            <w:r w:rsidRPr="000E71E4">
              <w:rPr>
                <w:rFonts w:ascii="Arial" w:eastAsia="Times New Roman" w:hAnsi="Arial" w:cs="Arial"/>
                <w:i/>
                <w:iCs/>
                <w:color w:val="212529"/>
                <w:sz w:val="24"/>
                <w:szCs w:val="24"/>
                <w:lang w:eastAsia="en-GB"/>
              </w:rPr>
              <w:t xml:space="preserve"> the glass may break it is highly probable it has been caused by means of a collision with elements beyond our control. </w:t>
            </w:r>
            <w:r w:rsidRPr="000E71E4">
              <w:rPr>
                <w:rFonts w:ascii="Arial" w:eastAsia="Times New Roman" w:hAnsi="Arial" w:cs="Arial"/>
                <w:i/>
                <w:iCs/>
                <w:color w:val="212529"/>
                <w:sz w:val="24"/>
                <w:szCs w:val="24"/>
                <w:lang w:eastAsia="en-GB"/>
              </w:rPr>
              <w:br/>
              <w:t>It is recommended immediately upon discovering broken glass that the client cordons the area off and contacts a reputable glazing contractor </w:t>
            </w:r>
            <w:r w:rsidRPr="000E71E4">
              <w:rPr>
                <w:rFonts w:ascii="Arial" w:eastAsia="Times New Roman" w:hAnsi="Arial" w:cs="Arial"/>
                <w:i/>
                <w:iCs/>
                <w:color w:val="212529"/>
                <w:sz w:val="24"/>
                <w:szCs w:val="24"/>
                <w:lang w:eastAsia="en-GB"/>
              </w:rPr>
              <w:br/>
              <w:t xml:space="preserve">Be sure to have the area surrounding the shattered glazing thoroughly swept to ensure left free from any failing glass </w:t>
            </w:r>
            <w:proofErr w:type="gramStart"/>
            <w:r w:rsidRPr="000E71E4">
              <w:rPr>
                <w:rFonts w:ascii="Arial" w:eastAsia="Times New Roman" w:hAnsi="Arial" w:cs="Arial"/>
                <w:i/>
                <w:iCs/>
                <w:color w:val="212529"/>
                <w:sz w:val="24"/>
                <w:szCs w:val="24"/>
                <w:lang w:eastAsia="en-GB"/>
              </w:rPr>
              <w:t>debris..</w:t>
            </w:r>
            <w:proofErr w:type="gramEnd"/>
          </w:p>
        </w:tc>
      </w:tr>
      <w:tr w:rsidR="000E71E4" w:rsidRPr="000E71E4" w14:paraId="652FFD28" w14:textId="77777777" w:rsidTr="000E71E4">
        <w:tc>
          <w:tcPr>
            <w:tcW w:w="1472" w:type="dxa"/>
            <w:hideMark/>
          </w:tcPr>
          <w:p w14:paraId="17C09A4E"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Falls from Height</w:t>
            </w:r>
          </w:p>
        </w:tc>
        <w:tc>
          <w:tcPr>
            <w:tcW w:w="1377" w:type="dxa"/>
            <w:hideMark/>
          </w:tcPr>
          <w:p w14:paraId="52EC5E0E"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Decorating Walls and Ceilings</w:t>
            </w:r>
          </w:p>
        </w:tc>
        <w:tc>
          <w:tcPr>
            <w:tcW w:w="5917" w:type="dxa"/>
            <w:hideMark/>
          </w:tcPr>
          <w:p w14:paraId="50E11002" w14:textId="77777777" w:rsidR="000E71E4" w:rsidRPr="000E71E4" w:rsidRDefault="000E71E4" w:rsidP="000E71E4">
            <w:pPr>
              <w:spacing w:after="165"/>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Advise use of mobile tower/safe working platform when carrying out painting.</w:t>
            </w:r>
          </w:p>
        </w:tc>
      </w:tr>
      <w:tr w:rsidR="000E71E4" w14:paraId="6EE5AA65" w14:textId="77777777" w:rsidTr="000E71E4">
        <w:tc>
          <w:tcPr>
            <w:tcW w:w="1472" w:type="dxa"/>
          </w:tcPr>
          <w:p w14:paraId="23DD3C4A"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p w14:paraId="3DFD0A9C"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p w14:paraId="1F320391" w14:textId="795E9EBF" w:rsidR="000E71E4" w:rsidRDefault="000E71E4" w:rsidP="000E71E4">
            <w:pPr>
              <w:spacing w:after="100" w:afterAutospacing="1"/>
              <w:outlineLvl w:val="2"/>
              <w:rPr>
                <w:rFonts w:ascii="Arial" w:eastAsia="Times New Roman" w:hAnsi="Arial" w:cs="Arial"/>
                <w:b/>
                <w:bCs/>
                <w:color w:val="2E3384"/>
                <w:sz w:val="24"/>
                <w:szCs w:val="24"/>
                <w:lang w:eastAsia="en-GB"/>
              </w:rPr>
            </w:pPr>
          </w:p>
        </w:tc>
        <w:tc>
          <w:tcPr>
            <w:tcW w:w="1377" w:type="dxa"/>
          </w:tcPr>
          <w:p w14:paraId="5CBF9D34"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tc>
        <w:tc>
          <w:tcPr>
            <w:tcW w:w="5917" w:type="dxa"/>
          </w:tcPr>
          <w:p w14:paraId="3DFEB154"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tc>
      </w:tr>
      <w:tr w:rsidR="000E71E4" w14:paraId="5B47F465" w14:textId="77777777" w:rsidTr="000E71E4">
        <w:tc>
          <w:tcPr>
            <w:tcW w:w="1472" w:type="dxa"/>
          </w:tcPr>
          <w:p w14:paraId="49BAE1D9"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p w14:paraId="72369E1A"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p w14:paraId="7BC6DE72" w14:textId="217720EB" w:rsidR="000E71E4" w:rsidRDefault="000E71E4" w:rsidP="000E71E4">
            <w:pPr>
              <w:spacing w:after="100" w:afterAutospacing="1"/>
              <w:outlineLvl w:val="2"/>
              <w:rPr>
                <w:rFonts w:ascii="Arial" w:eastAsia="Times New Roman" w:hAnsi="Arial" w:cs="Arial"/>
                <w:b/>
                <w:bCs/>
                <w:color w:val="2E3384"/>
                <w:sz w:val="24"/>
                <w:szCs w:val="24"/>
                <w:lang w:eastAsia="en-GB"/>
              </w:rPr>
            </w:pPr>
          </w:p>
        </w:tc>
        <w:tc>
          <w:tcPr>
            <w:tcW w:w="1377" w:type="dxa"/>
          </w:tcPr>
          <w:p w14:paraId="1750C210"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tc>
        <w:tc>
          <w:tcPr>
            <w:tcW w:w="5917" w:type="dxa"/>
          </w:tcPr>
          <w:p w14:paraId="1031A307" w14:textId="77777777" w:rsidR="000E71E4" w:rsidRDefault="000E71E4" w:rsidP="000E71E4">
            <w:pPr>
              <w:spacing w:after="100" w:afterAutospacing="1"/>
              <w:outlineLvl w:val="2"/>
              <w:rPr>
                <w:rFonts w:ascii="Arial" w:eastAsia="Times New Roman" w:hAnsi="Arial" w:cs="Arial"/>
                <w:b/>
                <w:bCs/>
                <w:color w:val="2E3384"/>
                <w:sz w:val="24"/>
                <w:szCs w:val="24"/>
                <w:lang w:eastAsia="en-GB"/>
              </w:rPr>
            </w:pPr>
          </w:p>
        </w:tc>
      </w:tr>
      <w:tr w:rsidR="00CB7DB3" w14:paraId="0DA04AAF" w14:textId="77777777" w:rsidTr="000E71E4">
        <w:tc>
          <w:tcPr>
            <w:tcW w:w="1472" w:type="dxa"/>
          </w:tcPr>
          <w:p w14:paraId="38AFDEC8" w14:textId="77777777" w:rsidR="00CB7DB3" w:rsidRDefault="00CB7DB3" w:rsidP="000E71E4">
            <w:pPr>
              <w:spacing w:after="100" w:afterAutospacing="1"/>
              <w:outlineLvl w:val="2"/>
              <w:rPr>
                <w:rFonts w:ascii="Arial" w:eastAsia="Times New Roman" w:hAnsi="Arial" w:cs="Arial"/>
                <w:b/>
                <w:bCs/>
                <w:color w:val="2E3384"/>
                <w:sz w:val="24"/>
                <w:szCs w:val="24"/>
                <w:lang w:eastAsia="en-GB"/>
              </w:rPr>
            </w:pPr>
          </w:p>
          <w:p w14:paraId="4E027B6B" w14:textId="77777777" w:rsidR="00CB7DB3" w:rsidRDefault="00CB7DB3" w:rsidP="000E71E4">
            <w:pPr>
              <w:spacing w:after="100" w:afterAutospacing="1"/>
              <w:outlineLvl w:val="2"/>
              <w:rPr>
                <w:rFonts w:ascii="Arial" w:eastAsia="Times New Roman" w:hAnsi="Arial" w:cs="Arial"/>
                <w:b/>
                <w:bCs/>
                <w:color w:val="2E3384"/>
                <w:sz w:val="24"/>
                <w:szCs w:val="24"/>
                <w:lang w:eastAsia="en-GB"/>
              </w:rPr>
            </w:pPr>
          </w:p>
          <w:p w14:paraId="7277B103" w14:textId="1A31DDD3" w:rsidR="00CB7DB3" w:rsidRDefault="00CB7DB3" w:rsidP="000E71E4">
            <w:pPr>
              <w:spacing w:after="100" w:afterAutospacing="1"/>
              <w:outlineLvl w:val="2"/>
              <w:rPr>
                <w:rFonts w:ascii="Arial" w:eastAsia="Times New Roman" w:hAnsi="Arial" w:cs="Arial"/>
                <w:b/>
                <w:bCs/>
                <w:color w:val="2E3384"/>
                <w:sz w:val="24"/>
                <w:szCs w:val="24"/>
                <w:lang w:eastAsia="en-GB"/>
              </w:rPr>
            </w:pPr>
          </w:p>
        </w:tc>
        <w:tc>
          <w:tcPr>
            <w:tcW w:w="1377" w:type="dxa"/>
          </w:tcPr>
          <w:p w14:paraId="74CEB6A0" w14:textId="77777777" w:rsidR="00CB7DB3" w:rsidRDefault="00CB7DB3" w:rsidP="000E71E4">
            <w:pPr>
              <w:spacing w:after="100" w:afterAutospacing="1"/>
              <w:outlineLvl w:val="2"/>
              <w:rPr>
                <w:rFonts w:ascii="Arial" w:eastAsia="Times New Roman" w:hAnsi="Arial" w:cs="Arial"/>
                <w:b/>
                <w:bCs/>
                <w:color w:val="2E3384"/>
                <w:sz w:val="24"/>
                <w:szCs w:val="24"/>
                <w:lang w:eastAsia="en-GB"/>
              </w:rPr>
            </w:pPr>
          </w:p>
        </w:tc>
        <w:tc>
          <w:tcPr>
            <w:tcW w:w="5917" w:type="dxa"/>
          </w:tcPr>
          <w:p w14:paraId="3940FFC0" w14:textId="77777777" w:rsidR="00CB7DB3" w:rsidRDefault="00CB7DB3" w:rsidP="000E71E4">
            <w:pPr>
              <w:spacing w:after="100" w:afterAutospacing="1"/>
              <w:outlineLvl w:val="2"/>
              <w:rPr>
                <w:rFonts w:ascii="Arial" w:eastAsia="Times New Roman" w:hAnsi="Arial" w:cs="Arial"/>
                <w:b/>
                <w:bCs/>
                <w:color w:val="2E3384"/>
                <w:sz w:val="24"/>
                <w:szCs w:val="24"/>
                <w:lang w:eastAsia="en-GB"/>
              </w:rPr>
            </w:pPr>
          </w:p>
        </w:tc>
      </w:tr>
      <w:tr w:rsidR="00CB7DB3" w14:paraId="4D3048D4" w14:textId="77777777" w:rsidTr="000E71E4">
        <w:tc>
          <w:tcPr>
            <w:tcW w:w="1472" w:type="dxa"/>
          </w:tcPr>
          <w:p w14:paraId="595DDE8F" w14:textId="5DE56459" w:rsidR="00CB7DB3" w:rsidRDefault="00CB7DB3" w:rsidP="000E71E4">
            <w:pPr>
              <w:spacing w:after="100" w:afterAutospacing="1"/>
              <w:outlineLvl w:val="2"/>
              <w:rPr>
                <w:rFonts w:ascii="Arial" w:eastAsia="Times New Roman" w:hAnsi="Arial" w:cs="Arial"/>
                <w:b/>
                <w:bCs/>
                <w:color w:val="2E3384"/>
                <w:sz w:val="24"/>
                <w:szCs w:val="24"/>
                <w:lang w:eastAsia="en-GB"/>
              </w:rPr>
            </w:pPr>
          </w:p>
        </w:tc>
        <w:tc>
          <w:tcPr>
            <w:tcW w:w="1377" w:type="dxa"/>
          </w:tcPr>
          <w:p w14:paraId="012FFCA1" w14:textId="77777777" w:rsidR="00CB7DB3" w:rsidRDefault="00CB7DB3" w:rsidP="000E71E4">
            <w:pPr>
              <w:spacing w:after="100" w:afterAutospacing="1"/>
              <w:outlineLvl w:val="2"/>
              <w:rPr>
                <w:rFonts w:ascii="Arial" w:eastAsia="Times New Roman" w:hAnsi="Arial" w:cs="Arial"/>
                <w:b/>
                <w:bCs/>
                <w:color w:val="2E3384"/>
                <w:sz w:val="24"/>
                <w:szCs w:val="24"/>
                <w:lang w:eastAsia="en-GB"/>
              </w:rPr>
            </w:pPr>
          </w:p>
        </w:tc>
        <w:tc>
          <w:tcPr>
            <w:tcW w:w="5917" w:type="dxa"/>
          </w:tcPr>
          <w:p w14:paraId="28FB5673" w14:textId="77777777" w:rsidR="00CB7DB3" w:rsidRDefault="00CB7DB3" w:rsidP="000E71E4">
            <w:pPr>
              <w:spacing w:after="100" w:afterAutospacing="1"/>
              <w:outlineLvl w:val="2"/>
              <w:rPr>
                <w:rFonts w:ascii="Arial" w:eastAsia="Times New Roman" w:hAnsi="Arial" w:cs="Arial"/>
                <w:b/>
                <w:bCs/>
                <w:color w:val="2E3384"/>
                <w:sz w:val="24"/>
                <w:szCs w:val="24"/>
                <w:lang w:eastAsia="en-GB"/>
              </w:rPr>
            </w:pPr>
          </w:p>
        </w:tc>
      </w:tr>
    </w:tbl>
    <w:p w14:paraId="1D538749"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6040D28A"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7D0FDEF7" w14:textId="2879B5D1" w:rsidR="000E71E4" w:rsidRPr="005C12BB" w:rsidRDefault="000E71E4" w:rsidP="000E71E4">
      <w:pPr>
        <w:shd w:val="clear" w:color="auto" w:fill="FFFFFF"/>
        <w:spacing w:after="100" w:afterAutospacing="1" w:line="240" w:lineRule="auto"/>
        <w:outlineLvl w:val="2"/>
        <w:rPr>
          <w:rFonts w:ascii="Arial" w:eastAsia="Times New Roman" w:hAnsi="Arial" w:cs="Arial"/>
          <w:b/>
          <w:bCs/>
          <w:sz w:val="24"/>
          <w:szCs w:val="24"/>
          <w:lang w:eastAsia="en-GB"/>
        </w:rPr>
      </w:pPr>
      <w:r w:rsidRPr="005C12BB">
        <w:rPr>
          <w:rFonts w:ascii="Arial" w:eastAsia="Times New Roman" w:hAnsi="Arial" w:cs="Arial"/>
          <w:b/>
          <w:bCs/>
          <w:sz w:val="24"/>
          <w:szCs w:val="24"/>
          <w:lang w:eastAsia="en-GB"/>
        </w:rPr>
        <w:t>Mechanical</w:t>
      </w:r>
    </w:p>
    <w:tbl>
      <w:tblPr>
        <w:tblW w:w="8700" w:type="dxa"/>
        <w:tblBorders>
          <w:top w:val="outset" w:sz="6" w:space="0" w:color="auto"/>
          <w:left w:val="outset" w:sz="6" w:space="0" w:color="auto"/>
          <w:bottom w:val="outset" w:sz="6" w:space="0" w:color="auto"/>
          <w:right w:val="outset" w:sz="6" w:space="0" w:color="auto"/>
        </w:tblBorders>
        <w:shd w:val="clear" w:color="auto" w:fill="CDCDCD"/>
        <w:tblCellMar>
          <w:left w:w="0" w:type="dxa"/>
          <w:right w:w="0" w:type="dxa"/>
        </w:tblCellMar>
        <w:tblLook w:val="04A0" w:firstRow="1" w:lastRow="0" w:firstColumn="1" w:lastColumn="0" w:noHBand="0" w:noVBand="1"/>
      </w:tblPr>
      <w:tblGrid>
        <w:gridCol w:w="1500"/>
        <w:gridCol w:w="1500"/>
        <w:gridCol w:w="5700"/>
      </w:tblGrid>
      <w:tr w:rsidR="000E71E4" w:rsidRPr="000E71E4" w14:paraId="7CD11EE6"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CDCDCD"/>
            <w:tcMar>
              <w:top w:w="30" w:type="dxa"/>
              <w:left w:w="30" w:type="dxa"/>
              <w:bottom w:w="30" w:type="dxa"/>
              <w:right w:w="30" w:type="dxa"/>
            </w:tcMar>
            <w:vAlign w:val="center"/>
            <w:hideMark/>
          </w:tcPr>
          <w:p w14:paraId="64E99819" w14:textId="77777777" w:rsidR="000E71E4" w:rsidRPr="000E71E4" w:rsidRDefault="000E71E4" w:rsidP="000E71E4">
            <w:pPr>
              <w:spacing w:after="165" w:line="240" w:lineRule="auto"/>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Residual Hazard</w:t>
            </w:r>
          </w:p>
        </w:tc>
        <w:tc>
          <w:tcPr>
            <w:tcW w:w="1500" w:type="dxa"/>
            <w:tcBorders>
              <w:top w:val="outset" w:sz="6" w:space="0" w:color="auto"/>
              <w:left w:val="outset" w:sz="6" w:space="0" w:color="auto"/>
              <w:bottom w:val="outset" w:sz="6" w:space="0" w:color="auto"/>
              <w:right w:val="outset" w:sz="6" w:space="0" w:color="auto"/>
            </w:tcBorders>
            <w:shd w:val="clear" w:color="auto" w:fill="CDCDCD"/>
            <w:tcMar>
              <w:top w:w="30" w:type="dxa"/>
              <w:left w:w="30" w:type="dxa"/>
              <w:bottom w:w="30" w:type="dxa"/>
              <w:right w:w="30" w:type="dxa"/>
            </w:tcMar>
            <w:vAlign w:val="center"/>
            <w:hideMark/>
          </w:tcPr>
          <w:p w14:paraId="707CE659" w14:textId="77777777" w:rsidR="000E71E4" w:rsidRPr="000E71E4" w:rsidRDefault="000E71E4" w:rsidP="000E71E4">
            <w:pPr>
              <w:spacing w:after="165" w:line="240" w:lineRule="auto"/>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Location</w:t>
            </w:r>
          </w:p>
        </w:tc>
        <w:tc>
          <w:tcPr>
            <w:tcW w:w="5700" w:type="dxa"/>
            <w:tcBorders>
              <w:top w:val="outset" w:sz="6" w:space="0" w:color="auto"/>
              <w:left w:val="outset" w:sz="6" w:space="0" w:color="auto"/>
              <w:bottom w:val="outset" w:sz="6" w:space="0" w:color="auto"/>
              <w:right w:val="outset" w:sz="6" w:space="0" w:color="auto"/>
            </w:tcBorders>
            <w:shd w:val="clear" w:color="auto" w:fill="CDCDCD"/>
            <w:tcMar>
              <w:top w:w="30" w:type="dxa"/>
              <w:left w:w="30" w:type="dxa"/>
              <w:bottom w:w="30" w:type="dxa"/>
              <w:right w:w="30" w:type="dxa"/>
            </w:tcMar>
            <w:vAlign w:val="center"/>
            <w:hideMark/>
          </w:tcPr>
          <w:p w14:paraId="029DDA6C" w14:textId="77777777" w:rsidR="000E71E4" w:rsidRPr="000E71E4" w:rsidRDefault="000E71E4" w:rsidP="000E71E4">
            <w:pPr>
              <w:spacing w:after="165" w:line="240" w:lineRule="auto"/>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Comment</w:t>
            </w:r>
          </w:p>
        </w:tc>
      </w:tr>
      <w:tr w:rsidR="000E71E4" w:rsidRPr="000E71E4" w14:paraId="5A4821A9"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D9B4A33"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Working at Height</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97A85FB"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Fan Coil Units</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C72C6F8"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 xml:space="preserve">Some fan coils particularly associated with the inner bowl area </w:t>
            </w:r>
            <w:proofErr w:type="gramStart"/>
            <w:r w:rsidRPr="000E71E4">
              <w:rPr>
                <w:rFonts w:ascii="Arial" w:eastAsia="Times New Roman" w:hAnsi="Arial" w:cs="Arial"/>
                <w:i/>
                <w:iCs/>
                <w:color w:val="212529"/>
                <w:sz w:val="24"/>
                <w:szCs w:val="24"/>
                <w:lang w:eastAsia="en-GB"/>
              </w:rPr>
              <w:t>are located in</w:t>
            </w:r>
            <w:proofErr w:type="gramEnd"/>
            <w:r w:rsidRPr="000E71E4">
              <w:rPr>
                <w:rFonts w:ascii="Arial" w:eastAsia="Times New Roman" w:hAnsi="Arial" w:cs="Arial"/>
                <w:i/>
                <w:iCs/>
                <w:color w:val="212529"/>
                <w:sz w:val="24"/>
                <w:szCs w:val="24"/>
                <w:lang w:eastAsia="en-GB"/>
              </w:rPr>
              <w:t xml:space="preserve"> excess of 4m above the finished floor level.  This was unavoidable due to the existing structure of the stadium and the need to distribute the services in the limited space below the main steel works.  It has been proven that all the FCU's are accessible via </w:t>
            </w:r>
            <w:proofErr w:type="gramStart"/>
            <w:r w:rsidRPr="000E71E4">
              <w:rPr>
                <w:rFonts w:ascii="Arial" w:eastAsia="Times New Roman" w:hAnsi="Arial" w:cs="Arial"/>
                <w:i/>
                <w:iCs/>
                <w:color w:val="212529"/>
                <w:sz w:val="24"/>
                <w:szCs w:val="24"/>
                <w:lang w:eastAsia="en-GB"/>
              </w:rPr>
              <w:t>one man</w:t>
            </w:r>
            <w:proofErr w:type="gramEnd"/>
            <w:r w:rsidRPr="000E71E4">
              <w:rPr>
                <w:rFonts w:ascii="Arial" w:eastAsia="Times New Roman" w:hAnsi="Arial" w:cs="Arial"/>
                <w:i/>
                <w:iCs/>
                <w:color w:val="212529"/>
                <w:sz w:val="24"/>
                <w:szCs w:val="24"/>
                <w:lang w:eastAsia="en-GB"/>
              </w:rPr>
              <w:t xml:space="preserve"> mobile elevated working platform.</w:t>
            </w:r>
          </w:p>
        </w:tc>
      </w:tr>
      <w:tr w:rsidR="000E71E4" w:rsidRPr="000E71E4" w14:paraId="62FFE1DE"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1C403D1E"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Electric Shock</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677570E0"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Fan Coil Units &amp; Extract Fans</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1F783E6F"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 xml:space="preserve">The fit out has a number of items of plant supply and extract fans in the air handling unit, fan coil </w:t>
            </w:r>
            <w:proofErr w:type="gramStart"/>
            <w:r w:rsidRPr="000E71E4">
              <w:rPr>
                <w:rFonts w:ascii="Arial" w:eastAsia="Times New Roman" w:hAnsi="Arial" w:cs="Arial"/>
                <w:i/>
                <w:iCs/>
                <w:color w:val="212529"/>
                <w:sz w:val="24"/>
                <w:szCs w:val="24"/>
                <w:lang w:eastAsia="en-GB"/>
              </w:rPr>
              <w:t>units</w:t>
            </w:r>
            <w:proofErr w:type="gramEnd"/>
            <w:r w:rsidRPr="000E71E4">
              <w:rPr>
                <w:rFonts w:ascii="Arial" w:eastAsia="Times New Roman" w:hAnsi="Arial" w:cs="Arial"/>
                <w:i/>
                <w:iCs/>
                <w:color w:val="212529"/>
                <w:sz w:val="24"/>
                <w:szCs w:val="24"/>
                <w:lang w:eastAsia="en-GB"/>
              </w:rPr>
              <w:t xml:space="preserve"> toilet and kitchen extract fans etc.  </w:t>
            </w:r>
            <w:r w:rsidRPr="000E71E4">
              <w:rPr>
                <w:rFonts w:ascii="Arial" w:eastAsia="Times New Roman" w:hAnsi="Arial" w:cs="Arial"/>
                <w:i/>
                <w:iCs/>
                <w:color w:val="212529"/>
                <w:sz w:val="24"/>
                <w:szCs w:val="24"/>
                <w:lang w:eastAsia="en-GB"/>
              </w:rPr>
              <w:br/>
              <w:t>All items of plant and equipment must be isolated from all electrical supply prior to being worked on.</w:t>
            </w:r>
          </w:p>
        </w:tc>
      </w:tr>
    </w:tbl>
    <w:p w14:paraId="7D8F7937"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5EE9A733"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1EE53FF2"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472A30CC"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4023F990"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45B6F86F"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2EFA808B"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476CE107"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56F3C09B"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4E2D519F"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2D92029C"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69B26F5F"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05C27688" w14:textId="77777777" w:rsidR="000E71E4" w:rsidRDefault="000E71E4" w:rsidP="000E71E4">
      <w:pPr>
        <w:shd w:val="clear" w:color="auto" w:fill="FFFFFF"/>
        <w:spacing w:after="100" w:afterAutospacing="1" w:line="240" w:lineRule="auto"/>
        <w:outlineLvl w:val="2"/>
        <w:rPr>
          <w:rFonts w:ascii="Arial" w:eastAsia="Times New Roman" w:hAnsi="Arial" w:cs="Arial"/>
          <w:b/>
          <w:bCs/>
          <w:color w:val="2E3384"/>
          <w:sz w:val="24"/>
          <w:szCs w:val="24"/>
          <w:lang w:eastAsia="en-GB"/>
        </w:rPr>
      </w:pPr>
    </w:p>
    <w:p w14:paraId="0D88EEAC" w14:textId="7D677A0E" w:rsidR="000E71E4" w:rsidRPr="005C12BB" w:rsidRDefault="000E71E4" w:rsidP="000E71E4">
      <w:pPr>
        <w:shd w:val="clear" w:color="auto" w:fill="FFFFFF"/>
        <w:spacing w:after="100" w:afterAutospacing="1" w:line="240" w:lineRule="auto"/>
        <w:outlineLvl w:val="2"/>
        <w:rPr>
          <w:rFonts w:ascii="Arial" w:eastAsia="Times New Roman" w:hAnsi="Arial" w:cs="Arial"/>
          <w:b/>
          <w:bCs/>
          <w:sz w:val="24"/>
          <w:szCs w:val="24"/>
          <w:lang w:eastAsia="en-GB"/>
        </w:rPr>
      </w:pPr>
      <w:r w:rsidRPr="005C12BB">
        <w:rPr>
          <w:rFonts w:ascii="Arial" w:eastAsia="Times New Roman" w:hAnsi="Arial" w:cs="Arial"/>
          <w:b/>
          <w:bCs/>
          <w:sz w:val="24"/>
          <w:szCs w:val="24"/>
          <w:lang w:eastAsia="en-GB"/>
        </w:rPr>
        <w:lastRenderedPageBreak/>
        <w:t>Electrical</w:t>
      </w:r>
    </w:p>
    <w:tbl>
      <w:tblPr>
        <w:tblW w:w="8700" w:type="dxa"/>
        <w:tblBorders>
          <w:top w:val="outset" w:sz="6" w:space="0" w:color="auto"/>
          <w:left w:val="outset" w:sz="6" w:space="0" w:color="auto"/>
          <w:bottom w:val="outset" w:sz="6" w:space="0" w:color="auto"/>
          <w:right w:val="outset" w:sz="6" w:space="0" w:color="auto"/>
        </w:tblBorders>
        <w:shd w:val="clear" w:color="auto" w:fill="CDCDCD"/>
        <w:tblCellMar>
          <w:left w:w="0" w:type="dxa"/>
          <w:right w:w="0" w:type="dxa"/>
        </w:tblCellMar>
        <w:tblLook w:val="04A0" w:firstRow="1" w:lastRow="0" w:firstColumn="1" w:lastColumn="0" w:noHBand="0" w:noVBand="1"/>
      </w:tblPr>
      <w:tblGrid>
        <w:gridCol w:w="1500"/>
        <w:gridCol w:w="1500"/>
        <w:gridCol w:w="5700"/>
      </w:tblGrid>
      <w:tr w:rsidR="000E71E4" w:rsidRPr="000E71E4" w14:paraId="44562936"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CDCDCD"/>
            <w:tcMar>
              <w:top w:w="30" w:type="dxa"/>
              <w:left w:w="30" w:type="dxa"/>
              <w:bottom w:w="30" w:type="dxa"/>
              <w:right w:w="30" w:type="dxa"/>
            </w:tcMar>
            <w:vAlign w:val="center"/>
            <w:hideMark/>
          </w:tcPr>
          <w:p w14:paraId="5938FAF9" w14:textId="77777777" w:rsidR="000E71E4" w:rsidRPr="000E71E4" w:rsidRDefault="000E71E4" w:rsidP="000E71E4">
            <w:pPr>
              <w:spacing w:after="165" w:line="240" w:lineRule="auto"/>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Residual Hazard</w:t>
            </w:r>
          </w:p>
        </w:tc>
        <w:tc>
          <w:tcPr>
            <w:tcW w:w="1500" w:type="dxa"/>
            <w:tcBorders>
              <w:top w:val="outset" w:sz="6" w:space="0" w:color="auto"/>
              <w:left w:val="outset" w:sz="6" w:space="0" w:color="auto"/>
              <w:bottom w:val="outset" w:sz="6" w:space="0" w:color="auto"/>
              <w:right w:val="outset" w:sz="6" w:space="0" w:color="auto"/>
            </w:tcBorders>
            <w:shd w:val="clear" w:color="auto" w:fill="CDCDCD"/>
            <w:tcMar>
              <w:top w:w="30" w:type="dxa"/>
              <w:left w:w="30" w:type="dxa"/>
              <w:bottom w:w="30" w:type="dxa"/>
              <w:right w:w="30" w:type="dxa"/>
            </w:tcMar>
            <w:vAlign w:val="center"/>
            <w:hideMark/>
          </w:tcPr>
          <w:p w14:paraId="7A010F06" w14:textId="77777777" w:rsidR="000E71E4" w:rsidRPr="000E71E4" w:rsidRDefault="000E71E4" w:rsidP="000E71E4">
            <w:pPr>
              <w:spacing w:after="165" w:line="240" w:lineRule="auto"/>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Location</w:t>
            </w:r>
          </w:p>
        </w:tc>
        <w:tc>
          <w:tcPr>
            <w:tcW w:w="5700" w:type="dxa"/>
            <w:tcBorders>
              <w:top w:val="outset" w:sz="6" w:space="0" w:color="auto"/>
              <w:left w:val="outset" w:sz="6" w:space="0" w:color="auto"/>
              <w:bottom w:val="outset" w:sz="6" w:space="0" w:color="auto"/>
              <w:right w:val="outset" w:sz="6" w:space="0" w:color="auto"/>
            </w:tcBorders>
            <w:shd w:val="clear" w:color="auto" w:fill="CDCDCD"/>
            <w:tcMar>
              <w:top w:w="30" w:type="dxa"/>
              <w:left w:w="30" w:type="dxa"/>
              <w:bottom w:w="30" w:type="dxa"/>
              <w:right w:w="30" w:type="dxa"/>
            </w:tcMar>
            <w:vAlign w:val="center"/>
            <w:hideMark/>
          </w:tcPr>
          <w:p w14:paraId="15AA60F4" w14:textId="77777777" w:rsidR="000E71E4" w:rsidRPr="000E71E4" w:rsidRDefault="000E71E4" w:rsidP="000E71E4">
            <w:pPr>
              <w:spacing w:after="165" w:line="240" w:lineRule="auto"/>
              <w:rPr>
                <w:rFonts w:ascii="Arial" w:eastAsia="Times New Roman" w:hAnsi="Arial" w:cs="Arial"/>
                <w:color w:val="212529"/>
                <w:sz w:val="24"/>
                <w:szCs w:val="24"/>
                <w:lang w:eastAsia="en-GB"/>
              </w:rPr>
            </w:pPr>
            <w:r w:rsidRPr="000E71E4">
              <w:rPr>
                <w:rFonts w:ascii="Arial" w:eastAsia="Times New Roman" w:hAnsi="Arial" w:cs="Arial"/>
                <w:b/>
                <w:bCs/>
                <w:color w:val="212529"/>
                <w:sz w:val="24"/>
                <w:szCs w:val="24"/>
                <w:lang w:eastAsia="en-GB"/>
              </w:rPr>
              <w:t>Comment</w:t>
            </w:r>
          </w:p>
        </w:tc>
      </w:tr>
      <w:tr w:rsidR="000E71E4" w:rsidRPr="000E71E4" w14:paraId="38A91248"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3877DBC7"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Working at Height</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69372EFE"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Ceiling Lighting</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0512ADFA"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ABC Lighting &amp; XYZ Lighting.</w:t>
            </w:r>
            <w:r w:rsidRPr="000E71E4">
              <w:rPr>
                <w:rFonts w:ascii="Arial" w:eastAsia="Times New Roman" w:hAnsi="Arial" w:cs="Arial"/>
                <w:i/>
                <w:iCs/>
                <w:color w:val="212529"/>
                <w:sz w:val="24"/>
                <w:szCs w:val="24"/>
                <w:lang w:eastAsia="en-GB"/>
              </w:rPr>
              <w:br/>
              <w:t>Advise use of mobile tower/safe working platform when carrying out maintenance.</w:t>
            </w:r>
          </w:p>
        </w:tc>
      </w:tr>
      <w:tr w:rsidR="000E71E4" w:rsidRPr="000E71E4" w14:paraId="3FCBD58B"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92F326A"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Toxic Substances</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32ADF9AE"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Ceiling Lighting</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575054A3"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ABC Lighting &amp; XYZ Lighting.</w:t>
            </w:r>
            <w:r w:rsidRPr="000E71E4">
              <w:rPr>
                <w:rFonts w:ascii="Arial" w:eastAsia="Times New Roman" w:hAnsi="Arial" w:cs="Arial"/>
                <w:i/>
                <w:iCs/>
                <w:color w:val="212529"/>
                <w:sz w:val="24"/>
                <w:szCs w:val="24"/>
                <w:lang w:eastAsia="en-GB"/>
              </w:rPr>
              <w:br/>
              <w:t>Above lamps contain toxic substances and must be disposed of in accordance with Manufacturers COSHH instructions see Electrical O&amp;M section 5.10.</w:t>
            </w:r>
          </w:p>
        </w:tc>
      </w:tr>
      <w:tr w:rsidR="000E71E4" w:rsidRPr="000E71E4" w14:paraId="0D1D7ECA"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09CC17A8"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Confined Spaces</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5B4398E"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Riser cupboards</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1E10FF43"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Apply for suitable permit to work system for entry and undertaking maintenance works.</w:t>
            </w:r>
            <w:r w:rsidRPr="000E71E4">
              <w:rPr>
                <w:rFonts w:ascii="Arial" w:eastAsia="Times New Roman" w:hAnsi="Arial" w:cs="Arial"/>
                <w:i/>
                <w:iCs/>
                <w:color w:val="212529"/>
                <w:sz w:val="24"/>
                <w:szCs w:val="24"/>
                <w:lang w:eastAsia="en-GB"/>
              </w:rPr>
              <w:br/>
              <w:t>Inspection or maintenance to be carried out by suitably competent and qualified person.</w:t>
            </w:r>
          </w:p>
        </w:tc>
      </w:tr>
      <w:tr w:rsidR="000E71E4" w:rsidRPr="000E71E4" w14:paraId="1D34F3ED"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3F95CFDE"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Toxic Substances</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154523C"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Ceiling Mounted Exit Sign</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AE3B8CA"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LMN Lighting</w:t>
            </w:r>
            <w:r w:rsidRPr="000E71E4">
              <w:rPr>
                <w:rFonts w:ascii="Arial" w:eastAsia="Times New Roman" w:hAnsi="Arial" w:cs="Arial"/>
                <w:i/>
                <w:iCs/>
                <w:color w:val="212529"/>
                <w:sz w:val="24"/>
                <w:szCs w:val="24"/>
                <w:lang w:eastAsia="en-GB"/>
              </w:rPr>
              <w:br/>
              <w:t>The above lamps contain toxic materials, lamps should be disposed of, intact or broken down utilising an approved method.  We would recommend the disposal of lamps be carried out by a specialist company who would normally provide a safe box for the lamps to be placed in and then take the box away.</w:t>
            </w:r>
          </w:p>
        </w:tc>
      </w:tr>
      <w:tr w:rsidR="000E71E4" w:rsidRPr="000E71E4" w14:paraId="00050F00"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137E9D12"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Electric Shock</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7B5C8A6F"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Bus Bars &amp; Tap-Off Units</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2837CECB"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This Equipment Operates at 400v, 3 Phase.</w:t>
            </w:r>
            <w:r w:rsidRPr="000E71E4">
              <w:rPr>
                <w:rFonts w:ascii="Arial" w:eastAsia="Times New Roman" w:hAnsi="Arial" w:cs="Arial"/>
                <w:i/>
                <w:iCs/>
                <w:color w:val="212529"/>
                <w:sz w:val="24"/>
                <w:szCs w:val="24"/>
                <w:lang w:eastAsia="en-GB"/>
              </w:rPr>
              <w:br/>
              <w:t>Inspection or maintenance to be carried out by suitably competent and qualified person.</w:t>
            </w:r>
            <w:r w:rsidRPr="000E71E4">
              <w:rPr>
                <w:rFonts w:ascii="Arial" w:eastAsia="Times New Roman" w:hAnsi="Arial" w:cs="Arial"/>
                <w:i/>
                <w:iCs/>
                <w:color w:val="212529"/>
                <w:sz w:val="24"/>
                <w:szCs w:val="24"/>
                <w:lang w:eastAsia="en-GB"/>
              </w:rPr>
              <w:br/>
              <w:t>Ensure complete electrical isolation, verification and lock off of supply device in accordance with isolation procedures for the particular installation prior to carrying out any installation, inspection or maintenance.</w:t>
            </w:r>
          </w:p>
        </w:tc>
      </w:tr>
      <w:tr w:rsidR="000E71E4" w:rsidRPr="000E71E4" w14:paraId="28DFA03E" w14:textId="77777777" w:rsidTr="000E71E4">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5D1D30E4"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Electric Shock</w:t>
            </w:r>
          </w:p>
        </w:tc>
        <w:tc>
          <w:tcPr>
            <w:tcW w:w="15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43E97604"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Auto Meters</w:t>
            </w:r>
          </w:p>
        </w:tc>
        <w:tc>
          <w:tcPr>
            <w:tcW w:w="5700" w:type="dxa"/>
            <w:tcBorders>
              <w:top w:val="outset" w:sz="6" w:space="0" w:color="auto"/>
              <w:left w:val="outset" w:sz="6" w:space="0" w:color="auto"/>
              <w:bottom w:val="outset" w:sz="6" w:space="0" w:color="auto"/>
              <w:right w:val="outset" w:sz="6" w:space="0" w:color="auto"/>
            </w:tcBorders>
            <w:shd w:val="clear" w:color="auto" w:fill="auto"/>
            <w:tcMar>
              <w:top w:w="30" w:type="dxa"/>
              <w:left w:w="30" w:type="dxa"/>
              <w:bottom w:w="30" w:type="dxa"/>
              <w:right w:w="30" w:type="dxa"/>
            </w:tcMar>
            <w:vAlign w:val="center"/>
            <w:hideMark/>
          </w:tcPr>
          <w:p w14:paraId="6E616153" w14:textId="77777777" w:rsidR="000E71E4" w:rsidRPr="000E71E4" w:rsidRDefault="000E71E4" w:rsidP="000E71E4">
            <w:pPr>
              <w:spacing w:after="165" w:line="240" w:lineRule="auto"/>
              <w:rPr>
                <w:rFonts w:ascii="Arial" w:eastAsia="Times New Roman" w:hAnsi="Arial" w:cs="Arial"/>
                <w:i/>
                <w:iCs/>
                <w:color w:val="212529"/>
                <w:sz w:val="24"/>
                <w:szCs w:val="24"/>
                <w:lang w:eastAsia="en-GB"/>
              </w:rPr>
            </w:pPr>
            <w:r w:rsidRPr="000E71E4">
              <w:rPr>
                <w:rFonts w:ascii="Arial" w:eastAsia="Times New Roman" w:hAnsi="Arial" w:cs="Arial"/>
                <w:i/>
                <w:iCs/>
                <w:color w:val="212529"/>
                <w:sz w:val="24"/>
                <w:szCs w:val="24"/>
                <w:lang w:eastAsia="en-GB"/>
              </w:rPr>
              <w:t>Inspection or maintenance to be carried out by suitably competent and qualified person.</w:t>
            </w:r>
            <w:r w:rsidRPr="000E71E4">
              <w:rPr>
                <w:rFonts w:ascii="Arial" w:eastAsia="Times New Roman" w:hAnsi="Arial" w:cs="Arial"/>
                <w:i/>
                <w:iCs/>
                <w:color w:val="212529"/>
                <w:sz w:val="24"/>
                <w:szCs w:val="24"/>
                <w:lang w:eastAsia="en-GB"/>
              </w:rPr>
              <w:br/>
              <w:t>When removing a meter from the supply it is essential that the meter is fully isolated from the mains, both voltage and current circuits must be isolated.</w:t>
            </w:r>
          </w:p>
        </w:tc>
      </w:tr>
    </w:tbl>
    <w:p w14:paraId="2613445D" w14:textId="77777777" w:rsidR="000E71E4" w:rsidRPr="000E71E4" w:rsidRDefault="000E71E4">
      <w:pPr>
        <w:rPr>
          <w:rFonts w:ascii="Arial" w:hAnsi="Arial" w:cs="Arial"/>
          <w:sz w:val="24"/>
          <w:szCs w:val="24"/>
        </w:rPr>
      </w:pPr>
    </w:p>
    <w:sectPr w:rsidR="000E71E4" w:rsidRPr="000E71E4">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FCB82" w14:textId="77777777" w:rsidR="000312C6" w:rsidRDefault="000312C6" w:rsidP="00CB7DB3">
      <w:pPr>
        <w:spacing w:after="0" w:line="240" w:lineRule="auto"/>
      </w:pPr>
      <w:r>
        <w:separator/>
      </w:r>
    </w:p>
  </w:endnote>
  <w:endnote w:type="continuationSeparator" w:id="0">
    <w:p w14:paraId="0675BCB2" w14:textId="77777777" w:rsidR="000312C6" w:rsidRDefault="000312C6" w:rsidP="00CB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Look w:val="00A0" w:firstRow="1" w:lastRow="0" w:firstColumn="1" w:lastColumn="0" w:noHBand="0" w:noVBand="0"/>
    </w:tblPr>
    <w:tblGrid>
      <w:gridCol w:w="3004"/>
      <w:gridCol w:w="3017"/>
      <w:gridCol w:w="3005"/>
    </w:tblGrid>
    <w:tr w:rsidR="00CB7DB3" w:rsidRPr="00654D63" w14:paraId="7525666D" w14:textId="77777777" w:rsidTr="00B52DCA">
      <w:trPr>
        <w:jc w:val="center"/>
      </w:trPr>
      <w:tc>
        <w:tcPr>
          <w:tcW w:w="3080" w:type="dxa"/>
          <w:vAlign w:val="center"/>
          <w:hideMark/>
        </w:tcPr>
        <w:p w14:paraId="1FA9ECB8" w14:textId="77777777" w:rsidR="00CB7DB3" w:rsidRPr="00654D63" w:rsidRDefault="00CB7DB3" w:rsidP="00CB7DB3">
          <w:pPr>
            <w:pStyle w:val="Footer"/>
            <w:jc w:val="center"/>
            <w:rPr>
              <w:rFonts w:ascii="Arial" w:hAnsi="Arial" w:cs="Arial"/>
              <w:sz w:val="20"/>
              <w:szCs w:val="20"/>
            </w:rPr>
          </w:pPr>
          <w:r w:rsidRPr="00654D63">
            <w:rPr>
              <w:rFonts w:ascii="Arial" w:hAnsi="Arial" w:cs="Arial"/>
              <w:sz w:val="20"/>
              <w:szCs w:val="20"/>
            </w:rPr>
            <w:t>Date:</w:t>
          </w:r>
        </w:p>
      </w:tc>
      <w:tc>
        <w:tcPr>
          <w:tcW w:w="3081" w:type="dxa"/>
          <w:vAlign w:val="center"/>
          <w:hideMark/>
        </w:tcPr>
        <w:p w14:paraId="54EB2337" w14:textId="7ED704B0" w:rsidR="00CB7DB3" w:rsidRPr="00654D63" w:rsidRDefault="00CB7DB3" w:rsidP="00CB7DB3">
          <w:pPr>
            <w:pStyle w:val="Footer"/>
            <w:jc w:val="center"/>
            <w:rPr>
              <w:rFonts w:ascii="Arial" w:hAnsi="Arial" w:cs="Arial"/>
              <w:sz w:val="20"/>
              <w:szCs w:val="20"/>
            </w:rPr>
          </w:pPr>
          <w:r>
            <w:rPr>
              <w:rFonts w:ascii="Arial" w:hAnsi="Arial" w:cs="Arial"/>
              <w:sz w:val="20"/>
              <w:szCs w:val="20"/>
            </w:rPr>
            <w:t>1.7 Residual Hazards Schedule</w:t>
          </w:r>
        </w:p>
      </w:tc>
      <w:tc>
        <w:tcPr>
          <w:tcW w:w="3081" w:type="dxa"/>
          <w:vAlign w:val="center"/>
          <w:hideMark/>
        </w:tcPr>
        <w:p w14:paraId="5BB2CB12" w14:textId="77777777" w:rsidR="00CB7DB3" w:rsidRPr="00654D63" w:rsidRDefault="00CB7DB3" w:rsidP="00CB7DB3">
          <w:pPr>
            <w:pStyle w:val="Footer"/>
            <w:rPr>
              <w:rFonts w:ascii="Arial" w:hAnsi="Arial" w:cs="Arial"/>
              <w:sz w:val="20"/>
              <w:szCs w:val="20"/>
            </w:rPr>
          </w:pPr>
          <w:r w:rsidRPr="00654D63">
            <w:rPr>
              <w:rFonts w:ascii="Arial" w:hAnsi="Arial" w:cs="Arial"/>
              <w:sz w:val="20"/>
              <w:szCs w:val="20"/>
            </w:rPr>
            <w:t xml:space="preserve">Page | </w:t>
          </w:r>
          <w:r w:rsidRPr="00654D63">
            <w:rPr>
              <w:rFonts w:ascii="Arial" w:hAnsi="Arial" w:cs="Arial"/>
              <w:sz w:val="20"/>
              <w:szCs w:val="20"/>
            </w:rPr>
            <w:fldChar w:fldCharType="begin"/>
          </w:r>
          <w:r w:rsidRPr="00654D63">
            <w:rPr>
              <w:rFonts w:ascii="Arial" w:hAnsi="Arial" w:cs="Arial"/>
              <w:sz w:val="20"/>
              <w:szCs w:val="20"/>
            </w:rPr>
            <w:instrText xml:space="preserve"> PAGE   \* MERGEFORMAT </w:instrText>
          </w:r>
          <w:r w:rsidRPr="00654D63">
            <w:rPr>
              <w:rFonts w:ascii="Arial" w:hAnsi="Arial" w:cs="Arial"/>
              <w:sz w:val="20"/>
              <w:szCs w:val="20"/>
            </w:rPr>
            <w:fldChar w:fldCharType="separate"/>
          </w:r>
          <w:r w:rsidRPr="00654D63">
            <w:rPr>
              <w:rFonts w:ascii="Arial" w:hAnsi="Arial" w:cs="Arial"/>
              <w:noProof/>
              <w:sz w:val="20"/>
              <w:szCs w:val="20"/>
            </w:rPr>
            <w:t>1</w:t>
          </w:r>
          <w:r w:rsidRPr="00654D63">
            <w:rPr>
              <w:rFonts w:ascii="Arial" w:hAnsi="Arial" w:cs="Arial"/>
              <w:noProof/>
              <w:sz w:val="20"/>
              <w:szCs w:val="20"/>
            </w:rPr>
            <w:fldChar w:fldCharType="end"/>
          </w:r>
        </w:p>
      </w:tc>
    </w:tr>
  </w:tbl>
  <w:p w14:paraId="554EDE14" w14:textId="77777777" w:rsidR="00CB7DB3" w:rsidRDefault="00CB7D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24A2CD" w14:textId="77777777" w:rsidR="000312C6" w:rsidRDefault="000312C6" w:rsidP="00CB7DB3">
      <w:pPr>
        <w:spacing w:after="0" w:line="240" w:lineRule="auto"/>
      </w:pPr>
      <w:r>
        <w:separator/>
      </w:r>
    </w:p>
  </w:footnote>
  <w:footnote w:type="continuationSeparator" w:id="0">
    <w:p w14:paraId="12682C04" w14:textId="77777777" w:rsidR="000312C6" w:rsidRDefault="000312C6" w:rsidP="00CB7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9E9B3" w14:textId="77777777" w:rsidR="00CB7DB3" w:rsidRDefault="00CB7DB3">
    <w:pPr>
      <w:pStyle w:val="Header"/>
    </w:pPr>
    <w:r>
      <w:t xml:space="preserve"> </w:t>
    </w:r>
  </w:p>
  <w:tbl>
    <w:tblPr>
      <w:tblW w:w="92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5"/>
      <w:gridCol w:w="3096"/>
      <w:gridCol w:w="3096"/>
    </w:tblGrid>
    <w:tr w:rsidR="00CB7DB3" w14:paraId="2BFA8A23" w14:textId="77777777" w:rsidTr="00B52DCA">
      <w:trPr>
        <w:trHeight w:val="688"/>
        <w:jc w:val="center"/>
      </w:trPr>
      <w:tc>
        <w:tcPr>
          <w:tcW w:w="3095" w:type="dxa"/>
          <w:tcBorders>
            <w:top w:val="single" w:sz="4" w:space="0" w:color="auto"/>
            <w:left w:val="single" w:sz="4" w:space="0" w:color="auto"/>
            <w:bottom w:val="single" w:sz="4" w:space="0" w:color="auto"/>
            <w:right w:val="single" w:sz="4" w:space="0" w:color="auto"/>
          </w:tcBorders>
          <w:vAlign w:val="center"/>
          <w:hideMark/>
        </w:tcPr>
        <w:p w14:paraId="78176592" w14:textId="77777777" w:rsidR="00CB7DB3" w:rsidRPr="00654D63" w:rsidRDefault="00CB7DB3" w:rsidP="00CB7DB3">
          <w:pPr>
            <w:pStyle w:val="Header"/>
            <w:spacing w:line="256" w:lineRule="auto"/>
            <w:jc w:val="center"/>
            <w:rPr>
              <w:rFonts w:ascii="Arial" w:hAnsi="Arial" w:cs="Arial"/>
            </w:rPr>
          </w:pPr>
          <w:r w:rsidRPr="00654D63">
            <w:rPr>
              <w:rFonts w:ascii="Arial" w:hAnsi="Arial" w:cs="Arial"/>
            </w:rPr>
            <w:t>Address</w:t>
          </w:r>
        </w:p>
      </w:tc>
      <w:tc>
        <w:tcPr>
          <w:tcW w:w="3096" w:type="dxa"/>
          <w:tcBorders>
            <w:top w:val="single" w:sz="4" w:space="0" w:color="auto"/>
            <w:left w:val="single" w:sz="4" w:space="0" w:color="auto"/>
            <w:bottom w:val="single" w:sz="4" w:space="0" w:color="auto"/>
            <w:right w:val="single" w:sz="4" w:space="0" w:color="auto"/>
          </w:tcBorders>
          <w:vAlign w:val="center"/>
          <w:hideMark/>
        </w:tcPr>
        <w:p w14:paraId="34A0814F" w14:textId="2A60BCC7" w:rsidR="00CB7DB3" w:rsidRPr="00654D63" w:rsidRDefault="00CB7DB3" w:rsidP="00CB7DB3">
          <w:pPr>
            <w:pStyle w:val="Header"/>
            <w:spacing w:line="256" w:lineRule="auto"/>
            <w:jc w:val="center"/>
            <w:rPr>
              <w:rFonts w:ascii="Arial" w:hAnsi="Arial" w:cs="Arial"/>
              <w:sz w:val="28"/>
              <w:szCs w:val="28"/>
            </w:rPr>
          </w:pPr>
          <w:r>
            <w:rPr>
              <w:rFonts w:ascii="Arial" w:hAnsi="Arial" w:cs="Arial"/>
              <w:sz w:val="28"/>
              <w:szCs w:val="28"/>
            </w:rPr>
            <w:t>1.7 Residual Hazards Schedule</w:t>
          </w:r>
        </w:p>
      </w:tc>
      <w:tc>
        <w:tcPr>
          <w:tcW w:w="3096" w:type="dxa"/>
          <w:tcBorders>
            <w:top w:val="single" w:sz="4" w:space="0" w:color="auto"/>
            <w:left w:val="single" w:sz="4" w:space="0" w:color="auto"/>
            <w:bottom w:val="single" w:sz="4" w:space="0" w:color="auto"/>
            <w:right w:val="single" w:sz="4" w:space="0" w:color="auto"/>
          </w:tcBorders>
          <w:vAlign w:val="center"/>
          <w:hideMark/>
        </w:tcPr>
        <w:p w14:paraId="0C8D8380" w14:textId="77777777" w:rsidR="00CB7DB3" w:rsidRPr="00654D63" w:rsidRDefault="00CB7DB3" w:rsidP="00CB7DB3">
          <w:pPr>
            <w:pStyle w:val="Header"/>
            <w:spacing w:line="256" w:lineRule="auto"/>
            <w:jc w:val="center"/>
            <w:rPr>
              <w:rFonts w:ascii="Arial" w:hAnsi="Arial" w:cs="Arial"/>
            </w:rPr>
          </w:pPr>
          <w:r w:rsidRPr="00654D63">
            <w:rPr>
              <w:rFonts w:ascii="Arial" w:hAnsi="Arial" w:cs="Arial"/>
            </w:rPr>
            <w:t>Logo</w:t>
          </w:r>
        </w:p>
      </w:tc>
    </w:tr>
  </w:tbl>
  <w:p w14:paraId="6A6A9102" w14:textId="34EF34D0" w:rsidR="00CB7DB3" w:rsidRDefault="00CB7D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c2srA0sDA1NzQ3MjRT0lEKTi0uzszPAykwrAUAHTcDxiwAAAA="/>
  </w:docVars>
  <w:rsids>
    <w:rsidRoot w:val="000E71E4"/>
    <w:rsid w:val="000312C6"/>
    <w:rsid w:val="000E71E4"/>
    <w:rsid w:val="005749C0"/>
    <w:rsid w:val="005C12BB"/>
    <w:rsid w:val="00A37A48"/>
    <w:rsid w:val="00C67102"/>
    <w:rsid w:val="00CB7D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00F9D5"/>
  <w15:chartTrackingRefBased/>
  <w15:docId w15:val="{8BB73135-DF22-4517-8EC1-018A38D13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7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B7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7DB3"/>
  </w:style>
  <w:style w:type="paragraph" w:styleId="Footer">
    <w:name w:val="footer"/>
    <w:basedOn w:val="Normal"/>
    <w:link w:val="FooterChar"/>
    <w:uiPriority w:val="99"/>
    <w:unhideWhenUsed/>
    <w:qFormat/>
    <w:rsid w:val="00CB7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7D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546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Bailey</dc:creator>
  <cp:keywords/>
  <dc:description/>
  <cp:lastModifiedBy>Paul Brownell</cp:lastModifiedBy>
  <cp:revision>2</cp:revision>
  <dcterms:created xsi:type="dcterms:W3CDTF">2019-07-11T14:35:00Z</dcterms:created>
  <dcterms:modified xsi:type="dcterms:W3CDTF">2019-07-11T14:35:00Z</dcterms:modified>
</cp:coreProperties>
</file>